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E1C46" w14:textId="77777777" w:rsidR="0028769C" w:rsidRDefault="0052528F">
      <w:pPr>
        <w:pStyle w:val="Titre11"/>
        <w:ind w:left="0" w:hanging="567"/>
        <w:jc w:val="both"/>
        <w:rPr>
          <w:rFonts w:ascii="Arial" w:hAnsi="Arial" w:cs="Arial"/>
          <w:sz w:val="12"/>
          <w:szCs w:val="12"/>
          <w:lang w:val="en-US" w:eastAsia="ja-JP"/>
        </w:rPr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3B3B72FC" wp14:editId="72B6F94C">
            <wp:simplePos x="0" y="0"/>
            <wp:positionH relativeFrom="column">
              <wp:posOffset>5127625</wp:posOffset>
            </wp:positionH>
            <wp:positionV relativeFrom="paragraph">
              <wp:posOffset>-131445</wp:posOffset>
            </wp:positionV>
            <wp:extent cx="1257935" cy="888365"/>
            <wp:effectExtent l="0" t="0" r="0" b="0"/>
            <wp:wrapTight wrapText="bothSides">
              <wp:wrapPolygon edited="0">
                <wp:start x="0" y="0"/>
                <wp:lineTo x="0" y="21307"/>
                <wp:lineTo x="21262" y="21307"/>
                <wp:lineTo x="212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F7E3F" w14:textId="77777777" w:rsidR="0028769C" w:rsidRDefault="0052528F">
      <w:pPr>
        <w:pStyle w:val="Titre11"/>
        <w:ind w:left="0" w:hanging="567"/>
        <w:jc w:val="both"/>
        <w:rPr>
          <w:rFonts w:ascii="Arial" w:hAnsi="Arial" w:cs="Arial"/>
          <w:sz w:val="12"/>
          <w:szCs w:val="12"/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6CAF3" wp14:editId="7E24AD4E">
                <wp:simplePos x="0" y="0"/>
                <wp:positionH relativeFrom="column">
                  <wp:posOffset>44450</wp:posOffset>
                </wp:positionH>
                <wp:positionV relativeFrom="paragraph">
                  <wp:posOffset>-905510</wp:posOffset>
                </wp:positionV>
                <wp:extent cx="6350" cy="1734820"/>
                <wp:effectExtent l="6350" t="8890" r="635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7348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7C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5pt;margin-top:-71.3pt;width:.5pt;height:136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9923A" wp14:editId="500BB5E1">
                <wp:simplePos x="0" y="0"/>
                <wp:positionH relativeFrom="column">
                  <wp:posOffset>44450</wp:posOffset>
                </wp:positionH>
                <wp:positionV relativeFrom="paragraph">
                  <wp:posOffset>-905510</wp:posOffset>
                </wp:positionV>
                <wp:extent cx="6350" cy="1670685"/>
                <wp:effectExtent l="6350" t="8890" r="635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6706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55D0" id="AutoShape 4" o:spid="_x0000_s1026" type="#_x0000_t32" style="position:absolute;margin-left:3.5pt;margin-top:-71.3pt;width:.5pt;height:131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4D4769" wp14:editId="6BB97CB4">
                <wp:simplePos x="0" y="0"/>
                <wp:positionH relativeFrom="column">
                  <wp:posOffset>44450</wp:posOffset>
                </wp:positionH>
                <wp:positionV relativeFrom="paragraph">
                  <wp:posOffset>-903605</wp:posOffset>
                </wp:positionV>
                <wp:extent cx="6350" cy="1734820"/>
                <wp:effectExtent l="6350" t="1079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73482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0D1F" id="AutoShape 5" o:spid="_x0000_s1026" type="#_x0000_t32" style="position:absolute;margin-left:3.5pt;margin-top:-71.15pt;width:.5pt;height:136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" strokeweight=".35mm">
                <v:stroke joinstyle="miter" endcap="square"/>
              </v:shape>
            </w:pict>
          </mc:Fallback>
        </mc:AlternateContent>
      </w:r>
    </w:p>
    <w:p w14:paraId="117B2868" w14:textId="77777777" w:rsidR="0028769C" w:rsidRDefault="0052528F">
      <w:pPr>
        <w:pStyle w:val="Titre11"/>
        <w:ind w:left="708" w:firstLine="426"/>
        <w:rPr>
          <w:rFonts w:ascii="Arial" w:hAnsi="Arial" w:cs="Arial"/>
          <w:b w:val="0"/>
          <w:sz w:val="20"/>
        </w:rPr>
      </w:pPr>
      <w:r>
        <w:rPr>
          <w:rFonts w:ascii="Arial" w:eastAsia="Arial" w:hAnsi="Arial" w:cs="Arial"/>
          <w:sz w:val="28"/>
          <w:szCs w:val="28"/>
        </w:rPr>
        <w:t>Comité de Spéléologie du Département du Rhône et de la Métropole de Lyon</w:t>
      </w:r>
    </w:p>
    <w:p w14:paraId="3CC9D860" w14:textId="77777777" w:rsidR="0028769C" w:rsidRDefault="0052528F">
      <w:pPr>
        <w:pStyle w:val="Titre11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3, rue Rouget de </w:t>
      </w:r>
      <w:proofErr w:type="spellStart"/>
      <w:r>
        <w:rPr>
          <w:rFonts w:ascii="Arial" w:hAnsi="Arial" w:cs="Arial"/>
          <w:b w:val="0"/>
          <w:sz w:val="20"/>
        </w:rPr>
        <w:t>Lisle</w:t>
      </w:r>
      <w:proofErr w:type="spellEnd"/>
      <w:r>
        <w:rPr>
          <w:rFonts w:ascii="Arial" w:hAnsi="Arial" w:cs="Arial"/>
          <w:b w:val="0"/>
          <w:sz w:val="20"/>
        </w:rPr>
        <w:t xml:space="preserve"> – La </w:t>
      </w:r>
      <w:proofErr w:type="spellStart"/>
      <w:r>
        <w:rPr>
          <w:rFonts w:ascii="Arial" w:hAnsi="Arial" w:cs="Arial"/>
          <w:b w:val="0"/>
          <w:sz w:val="20"/>
        </w:rPr>
        <w:t>Feyssine</w:t>
      </w:r>
      <w:proofErr w:type="spellEnd"/>
    </w:p>
    <w:p w14:paraId="267EB65D" w14:textId="77777777" w:rsidR="0028769C" w:rsidRDefault="0052528F">
      <w:pPr>
        <w:pStyle w:val="Titre11"/>
        <w:ind w:left="0" w:firstLine="0"/>
        <w:rPr>
          <w:bCs/>
          <w:sz w:val="24"/>
        </w:rPr>
      </w:pPr>
      <w:r>
        <w:rPr>
          <w:rFonts w:ascii="Arial" w:hAnsi="Arial" w:cs="Arial"/>
          <w:b w:val="0"/>
          <w:sz w:val="20"/>
        </w:rPr>
        <w:t>69100 VILLEURBANNE</w:t>
      </w:r>
    </w:p>
    <w:p w14:paraId="116BD544" w14:textId="5CC107B8" w:rsidR="00C35BB1" w:rsidRDefault="000E62E0" w:rsidP="00C35BB1">
      <w:pPr>
        <w:pStyle w:val="Sous-titre"/>
        <w:jc w:val="both"/>
        <w:rPr>
          <w:bCs/>
          <w:sz w:val="24"/>
        </w:rPr>
      </w:pPr>
      <w:r>
        <w:rPr>
          <w:noProof/>
        </w:rPr>
        <w:drawing>
          <wp:anchor distT="0" distB="0" distL="114935" distR="114935" simplePos="0" relativeHeight="251661824" behindDoc="1" locked="1" layoutInCell="1" allowOverlap="1" wp14:anchorId="7451FE80" wp14:editId="362A8C95">
            <wp:simplePos x="0" y="0"/>
            <wp:positionH relativeFrom="margin">
              <wp:posOffset>-107950</wp:posOffset>
            </wp:positionH>
            <wp:positionV relativeFrom="margin">
              <wp:posOffset>913765</wp:posOffset>
            </wp:positionV>
            <wp:extent cx="751840" cy="1230630"/>
            <wp:effectExtent l="0" t="0" r="0" b="7620"/>
            <wp:wrapTight wrapText="right">
              <wp:wrapPolygon edited="0">
                <wp:start x="0" y="0"/>
                <wp:lineTo x="0" y="21399"/>
                <wp:lineTo x="20797" y="21399"/>
                <wp:lineTo x="207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230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CC6C" w14:textId="77777777" w:rsidR="000E62E0" w:rsidRPr="000E62E0" w:rsidRDefault="000E62E0" w:rsidP="000E62E0">
      <w:pPr>
        <w:pStyle w:val="Normal0"/>
        <w:spacing w:after="0"/>
        <w:jc w:val="center"/>
        <w:rPr>
          <w:rFonts w:ascii="Berlin Sans FB Demi" w:eastAsia="High Tower Text" w:hAnsi="Berlin Sans FB Demi" w:cs="Arial"/>
          <w:sz w:val="72"/>
          <w:szCs w:val="72"/>
        </w:rPr>
      </w:pPr>
      <w:r w:rsidRPr="000E62E0">
        <w:rPr>
          <w:rFonts w:ascii="Berlin Sans FB Demi" w:eastAsia="High Tower Text" w:hAnsi="Berlin Sans FB Demi" w:cs="Arial"/>
          <w:sz w:val="72"/>
          <w:szCs w:val="72"/>
        </w:rPr>
        <w:t>Conditions de location</w:t>
      </w:r>
    </w:p>
    <w:p w14:paraId="02553051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</w:p>
    <w:p w14:paraId="192B482E" w14:textId="6BDA1CB1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</w:p>
    <w:p w14:paraId="298BB4FA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</w:p>
    <w:p w14:paraId="2C7CBB65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→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Pour toute location, l’emprunt se fait du mercredi au mercredi.     </w:t>
      </w:r>
    </w:p>
    <w:p w14:paraId="482DE264" w14:textId="77777777" w:rsidR="000E62E0" w:rsidRDefault="000E62E0" w:rsidP="000E62E0">
      <w:pPr>
        <w:pStyle w:val="Normal0"/>
        <w:spacing w:after="0"/>
      </w:pPr>
      <w:r>
        <w:rPr>
          <w:rFonts w:ascii="Noto Sans Symbols" w:eastAsia="Noto Sans Symbols" w:hAnsi="Noto Sans Symbols" w:cs="Noto Sans Symbols"/>
          <w:sz w:val="24"/>
          <w:szCs w:val="24"/>
        </w:rPr>
        <w:t>→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Une réservation doit être fait</w:t>
      </w:r>
      <w:r>
        <w:rPr>
          <w:rFonts w:ascii="High Tower Text" w:eastAsia="High Tower Text" w:hAnsi="High Tower Text" w:cs="High Tower Text"/>
          <w:color w:val="000000"/>
          <w:sz w:val="24"/>
          <w:szCs w:val="24"/>
        </w:rPr>
        <w:t>e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auprès des responsables matériel. (Voir dispo sur l’agenda)</w:t>
      </w:r>
    </w:p>
    <w:p w14:paraId="2352E1DC" w14:textId="77777777" w:rsidR="000E62E0" w:rsidRDefault="000E62E0" w:rsidP="000E62E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→</w:t>
      </w:r>
      <w:r>
        <w:rPr>
          <w:rFonts w:ascii="High Tower Text" w:eastAsia="High Tower Text" w:hAnsi="High Tower Text" w:cs="High Tower Text"/>
          <w:color w:val="000000"/>
          <w:sz w:val="24"/>
          <w:szCs w:val="24"/>
        </w:rPr>
        <w:t xml:space="preserve"> Le matériel emprunté doit être rendu propre et complet.</w:t>
      </w:r>
    </w:p>
    <w:p w14:paraId="3DAF6BFF" w14:textId="77777777" w:rsidR="000E62E0" w:rsidRDefault="000E62E0" w:rsidP="000E62E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  <w:color w:val="000000"/>
          <w:sz w:val="24"/>
          <w:szCs w:val="24"/>
        </w:rPr>
      </w:pPr>
      <w:r w:rsidRPr="01ECFD6E">
        <w:rPr>
          <w:rFonts w:ascii="Noto Sans Symbols" w:eastAsia="Noto Sans Symbols" w:hAnsi="Noto Sans Symbols" w:cs="Noto Sans Symbols"/>
          <w:color w:val="000000"/>
          <w:sz w:val="24"/>
          <w:szCs w:val="24"/>
        </w:rPr>
        <w:t>→</w:t>
      </w:r>
      <w:r w:rsidRPr="01ECFD6E">
        <w:rPr>
          <w:rFonts w:ascii="High Tower Text" w:eastAsia="High Tower Text" w:hAnsi="High Tower Text" w:cs="High Tower Text"/>
          <w:color w:val="000000"/>
          <w:sz w:val="24"/>
          <w:szCs w:val="24"/>
        </w:rPr>
        <w:t xml:space="preserve"> Tout dysfonctionnement devra être signalé aux responsables matériels.</w:t>
      </w:r>
    </w:p>
    <w:p w14:paraId="0DCEDC86" w14:textId="77777777" w:rsidR="000E62E0" w:rsidRDefault="000E62E0" w:rsidP="000E62E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→</w:t>
      </w:r>
      <w:r>
        <w:rPr>
          <w:rFonts w:ascii="High Tower Text" w:eastAsia="High Tower Text" w:hAnsi="High Tower Text" w:cs="High Tower Text"/>
          <w:color w:val="000000"/>
          <w:sz w:val="24"/>
          <w:szCs w:val="24"/>
        </w:rPr>
        <w:t xml:space="preserve"> Toutes pertes et/ou détériorations anormales seront facturées et peu</w:t>
      </w:r>
      <w:r>
        <w:rPr>
          <w:rFonts w:ascii="High Tower Text" w:eastAsia="High Tower Text" w:hAnsi="High Tower Text" w:cs="High Tower Text"/>
          <w:sz w:val="24"/>
          <w:szCs w:val="24"/>
        </w:rPr>
        <w:t>vent</w:t>
      </w:r>
      <w:r>
        <w:rPr>
          <w:rFonts w:ascii="High Tower Text" w:eastAsia="High Tower Text" w:hAnsi="High Tower Text" w:cs="High Tower Text"/>
          <w:color w:val="000000"/>
          <w:sz w:val="24"/>
          <w:szCs w:val="24"/>
        </w:rPr>
        <w:t xml:space="preserve"> aller jusqu’à une interdiction de relouer du matériel.        </w:t>
      </w:r>
    </w:p>
    <w:p w14:paraId="53EEADB6" w14:textId="77777777" w:rsidR="000E62E0" w:rsidRDefault="000E62E0" w:rsidP="000E62E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High Tower Text" w:eastAsia="High Tower Text" w:hAnsi="High Tower Text" w:cs="High Tower Text"/>
          <w:color w:val="000000"/>
        </w:rPr>
      </w:pPr>
    </w:p>
    <w:p w14:paraId="068AFF54" w14:textId="77777777" w:rsidR="000E62E0" w:rsidRDefault="000E62E0" w:rsidP="000E62E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  <w:color w:val="000000"/>
          <w:sz w:val="21"/>
          <w:szCs w:val="21"/>
        </w:rPr>
      </w:pPr>
      <w:r w:rsidRPr="165E8D3A">
        <w:rPr>
          <w:rFonts w:ascii="High Tower Text" w:eastAsia="High Tower Text" w:hAnsi="High Tower Text" w:cs="High Tower Text"/>
          <w:color w:val="000000"/>
        </w:rPr>
        <w:t xml:space="preserve">                                                                                                         </w:t>
      </w:r>
    </w:p>
    <w:p w14:paraId="1D71F5AF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b/>
          <w:sz w:val="32"/>
          <w:szCs w:val="32"/>
          <w:u w:val="single"/>
        </w:rPr>
      </w:pPr>
      <w:r>
        <w:rPr>
          <w:rFonts w:ascii="High Tower Text" w:eastAsia="High Tower Text" w:hAnsi="High Tower Text" w:cs="High Tower Text"/>
          <w:b/>
          <w:sz w:val="32"/>
          <w:szCs w:val="32"/>
          <w:u w:val="single"/>
        </w:rPr>
        <w:t xml:space="preserve">Matériel complet d’initiation à la spéléologie                                                                    </w:t>
      </w:r>
    </w:p>
    <w:p w14:paraId="37EB0EF2" w14:textId="77777777" w:rsidR="000E62E0" w:rsidRDefault="000E62E0" w:rsidP="000E62E0">
      <w:pPr>
        <w:pStyle w:val="Normal0"/>
        <w:shd w:val="clear" w:color="auto" w:fill="FFFFFF"/>
        <w:spacing w:after="0"/>
        <w:rPr>
          <w:rFonts w:ascii="High Tower Text" w:eastAsia="High Tower Text" w:hAnsi="High Tower Text" w:cs="High Tower Text"/>
          <w:color w:val="222222"/>
          <w:sz w:val="24"/>
          <w:szCs w:val="24"/>
        </w:rPr>
      </w:pPr>
    </w:p>
    <w:p w14:paraId="4FA9219F" w14:textId="77777777" w:rsidR="000E62E0" w:rsidRDefault="000E62E0" w:rsidP="000E62E0">
      <w:pPr>
        <w:pStyle w:val="Normal0"/>
        <w:shd w:val="clear" w:color="auto" w:fill="FFFFFF" w:themeFill="background1"/>
        <w:spacing w:after="0"/>
        <w:rPr>
          <w:rFonts w:ascii="High Tower Text" w:eastAsia="High Tower Text" w:hAnsi="High Tower Text" w:cs="High Tower Text"/>
          <w:color w:val="222222"/>
          <w:sz w:val="24"/>
          <w:szCs w:val="24"/>
        </w:rPr>
      </w:pPr>
      <w:r w:rsidRPr="5FC82E0C">
        <w:rPr>
          <w:rFonts w:ascii="High Tower Text" w:eastAsia="High Tower Text" w:hAnsi="High Tower Text" w:cs="High Tower Text"/>
          <w:color w:val="222222"/>
          <w:sz w:val="24"/>
          <w:szCs w:val="24"/>
        </w:rPr>
        <w:t>9 matos complets : baudrier, longes, torse, bloqueur de poing, pédale, bloqueur ventral, descendeur, casque et éclairage.</w:t>
      </w:r>
    </w:p>
    <w:p w14:paraId="267BA415" w14:textId="77777777" w:rsidR="000E62E0" w:rsidRDefault="000E62E0" w:rsidP="000E62E0">
      <w:pPr>
        <w:pStyle w:val="Normal0"/>
        <w:shd w:val="clear" w:color="auto" w:fill="FFFFFF" w:themeFill="background1"/>
        <w:spacing w:after="0"/>
        <w:rPr>
          <w:rFonts w:ascii="High Tower Text" w:eastAsia="High Tower Text" w:hAnsi="High Tower Text" w:cs="High Tower Text"/>
          <w:color w:val="222222"/>
          <w:sz w:val="24"/>
          <w:szCs w:val="24"/>
        </w:rPr>
      </w:pPr>
    </w:p>
    <w:p w14:paraId="705292DE" w14:textId="77777777" w:rsidR="000E62E0" w:rsidRDefault="000E62E0" w:rsidP="000E62E0">
      <w:pPr>
        <w:pStyle w:val="Normal0"/>
        <w:shd w:val="clear" w:color="auto" w:fill="FFFFFF" w:themeFill="background1"/>
        <w:spacing w:after="0"/>
      </w:pPr>
      <w:r w:rsidRPr="5FC82E0C">
        <w:rPr>
          <w:rFonts w:ascii="High Tower Text" w:eastAsia="High Tower Text" w:hAnsi="High Tower Text" w:cs="High Tower Text"/>
          <w:b/>
          <w:bCs/>
          <w:sz w:val="32"/>
          <w:szCs w:val="32"/>
          <w:u w:val="single"/>
        </w:rPr>
        <w:t>Barnum</w:t>
      </w:r>
      <w:r w:rsidRPr="5FC82E0C">
        <w:rPr>
          <w:rFonts w:ascii="High Tower Text" w:eastAsia="High Tower Text" w:hAnsi="High Tower Text" w:cs="High Tower Text"/>
          <w:sz w:val="32"/>
          <w:szCs w:val="32"/>
        </w:rPr>
        <w:t xml:space="preserve">     </w:t>
      </w:r>
      <w:r>
        <w:t xml:space="preserve">                                                       </w:t>
      </w:r>
    </w:p>
    <w:p w14:paraId="2AD9354D" w14:textId="77777777" w:rsidR="000E62E0" w:rsidRDefault="000E62E0" w:rsidP="000E62E0">
      <w:pPr>
        <w:pStyle w:val="Normal0"/>
        <w:shd w:val="clear" w:color="auto" w:fill="FFFFFF" w:themeFill="background1"/>
        <w:spacing w:after="0"/>
        <w:rPr>
          <w:rFonts w:ascii="High Tower Text" w:eastAsia="High Tower Text" w:hAnsi="High Tower Text" w:cs="High Tower Text"/>
        </w:rPr>
      </w:pPr>
      <w:r>
        <w:t xml:space="preserve">                                                           </w:t>
      </w:r>
      <w:r w:rsidRPr="7A36F578">
        <w:rPr>
          <w:rFonts w:ascii="High Tower Text" w:eastAsia="High Tower Text" w:hAnsi="High Tower Text" w:cs="High Tower Text"/>
        </w:rPr>
        <w:t xml:space="preserve">                                                                                                                                          </w:t>
      </w:r>
    </w:p>
    <w:p w14:paraId="69DE9F1D" w14:textId="77777777" w:rsidR="000E62E0" w:rsidRDefault="000E62E0" w:rsidP="000E62E0">
      <w:pPr>
        <w:pStyle w:val="Normal0"/>
        <w:shd w:val="clear" w:color="auto" w:fill="FFFFFF" w:themeFill="background1"/>
        <w:spacing w:after="0"/>
      </w:pPr>
      <w:r w:rsidRPr="0462A536">
        <w:rPr>
          <w:rFonts w:ascii="High Tower Text" w:eastAsia="High Tower Text" w:hAnsi="High Tower Text" w:cs="High Tower Text"/>
          <w:color w:val="222222"/>
          <w:sz w:val="24"/>
          <w:szCs w:val="24"/>
        </w:rPr>
        <w:t xml:space="preserve">Les dimensions du barnum sont 3 m x 4,5 m.                                      </w:t>
      </w:r>
    </w:p>
    <w:p w14:paraId="1C8B1B11" w14:textId="77777777" w:rsidR="000E62E0" w:rsidRDefault="000E62E0" w:rsidP="000E62E0">
      <w:pPr>
        <w:pStyle w:val="Normal0"/>
        <w:spacing w:after="0"/>
      </w:pPr>
      <w:r w:rsidRPr="0462A536">
        <w:rPr>
          <w:rFonts w:ascii="High Tower Text" w:eastAsia="High Tower Text" w:hAnsi="High Tower Text" w:cs="High Tower Text"/>
          <w:color w:val="222222"/>
          <w:sz w:val="24"/>
          <w:szCs w:val="24"/>
        </w:rPr>
        <w:t xml:space="preserve">- Structure en aluminium.                                                                                     </w:t>
      </w:r>
    </w:p>
    <w:p w14:paraId="1F9A1480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</w:rPr>
      </w:pP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t>- Toile classique nylon 380 gr</w:t>
      </w: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br/>
        <w:t>- Doublure complète 100% PVC</w:t>
      </w: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br/>
        <w:t>- Fermeture verticale : Fermeture éclair</w:t>
      </w: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br/>
        <w:t>- Fixation horizontale : Velcro</w:t>
      </w: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br/>
        <w:t>- Norme au feu</w:t>
      </w:r>
      <w:r w:rsidRPr="0462A536">
        <w:rPr>
          <w:rFonts w:ascii="High Tower Text" w:eastAsia="High Tower Text" w:hAnsi="High Tower Text" w:cs="High Tower Text"/>
          <w:color w:val="222222"/>
          <w:sz w:val="24"/>
          <w:szCs w:val="24"/>
        </w:rPr>
        <w:t>- 3 sacs de transport (1 pour la structure 2 pour la toile).</w:t>
      </w:r>
    </w:p>
    <w:p w14:paraId="75112440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</w:rPr>
      </w:pPr>
      <w:r w:rsidRPr="165E8D3A">
        <w:rPr>
          <w:rFonts w:ascii="High Tower Text" w:eastAsia="High Tower Text" w:hAnsi="High Tower Text" w:cs="High Tower Text"/>
          <w:sz w:val="24"/>
          <w:szCs w:val="24"/>
        </w:rPr>
        <w:t xml:space="preserve">-Deux sacs de rangement 160 x 44 x 34 cm et d’environ 60 kg. </w:t>
      </w:r>
      <w:r>
        <w:rPr>
          <w:noProof/>
        </w:rPr>
        <w:drawing>
          <wp:inline distT="0" distB="0" distL="0" distR="0" wp14:anchorId="2D4583F2" wp14:editId="5EE3B128">
            <wp:extent cx="2101337" cy="1571625"/>
            <wp:effectExtent l="304800" t="266700" r="337185" b="257175"/>
            <wp:docPr id="319805427" name="Image 319805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337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165E8D3A">
        <w:rPr>
          <w:rFonts w:ascii="High Tower Text" w:eastAsia="High Tower Text" w:hAnsi="High Tower Text" w:cs="High Tower Text"/>
        </w:rPr>
        <w:t xml:space="preserve">       </w:t>
      </w:r>
    </w:p>
    <w:p w14:paraId="2DA89C78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</w:rPr>
      </w:pPr>
    </w:p>
    <w:p w14:paraId="38876CC1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</w:rPr>
      </w:pPr>
    </w:p>
    <w:p w14:paraId="602581B1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b/>
          <w:bCs/>
          <w:sz w:val="32"/>
          <w:szCs w:val="32"/>
          <w:u w:val="single"/>
        </w:rPr>
      </w:pPr>
      <w:r w:rsidRPr="7A5D9AFC">
        <w:rPr>
          <w:rFonts w:ascii="High Tower Text" w:eastAsia="High Tower Text" w:hAnsi="High Tower Text" w:cs="High Tower Text"/>
          <w:b/>
          <w:bCs/>
          <w:sz w:val="32"/>
          <w:szCs w:val="32"/>
          <w:u w:val="single"/>
        </w:rPr>
        <w:t xml:space="preserve">Remorque </w:t>
      </w:r>
    </w:p>
    <w:p w14:paraId="3E63F4B1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</w:rPr>
      </w:pPr>
    </w:p>
    <w:p w14:paraId="1BAEF635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</w:rPr>
      </w:pPr>
      <w:r w:rsidRPr="165E8D3A">
        <w:rPr>
          <w:rFonts w:ascii="High Tower Text" w:eastAsia="High Tower Text" w:hAnsi="High Tower Text" w:cs="High Tower Text"/>
        </w:rPr>
        <w:t xml:space="preserve">   </w:t>
      </w:r>
      <w:r>
        <w:rPr>
          <w:noProof/>
        </w:rPr>
        <w:drawing>
          <wp:inline distT="0" distB="0" distL="0" distR="0" wp14:anchorId="601027FE" wp14:editId="66DB1AA8">
            <wp:extent cx="2391465" cy="1793599"/>
            <wp:effectExtent l="323850" t="285750" r="313690" b="264160"/>
            <wp:docPr id="973936324" name="Image 973936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465" cy="17935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A81A2" wp14:editId="086C258E">
            <wp:extent cx="2312773" cy="1729761"/>
            <wp:effectExtent l="0" t="228600" r="11430" b="289560"/>
            <wp:docPr id="888528290" name="Image 88852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773" cy="1729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4007179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</w:p>
    <w:p w14:paraId="500E2A97" w14:textId="77777777" w:rsidR="000E62E0" w:rsidRDefault="000E62E0" w:rsidP="000E62E0">
      <w:pPr>
        <w:pStyle w:val="Normal0"/>
        <w:shd w:val="clear" w:color="auto" w:fill="FFFFFF"/>
        <w:spacing w:after="0" w:line="240" w:lineRule="auto"/>
        <w:rPr>
          <w:rFonts w:ascii="High Tower Text" w:eastAsia="High Tower Text" w:hAnsi="High Tower Text" w:cs="High Tower Text"/>
          <w:color w:val="222222"/>
          <w:sz w:val="24"/>
          <w:szCs w:val="24"/>
        </w:rPr>
      </w:pP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t>Ses caractéristiques :</w:t>
      </w:r>
    </w:p>
    <w:p w14:paraId="4A84B19B" w14:textId="77777777" w:rsidR="000E62E0" w:rsidRDefault="000E62E0" w:rsidP="000E62E0">
      <w:pPr>
        <w:pStyle w:val="Normal0"/>
        <w:shd w:val="clear" w:color="auto" w:fill="FFFFFF"/>
        <w:spacing w:after="0" w:line="240" w:lineRule="auto"/>
        <w:rPr>
          <w:rFonts w:ascii="High Tower Text" w:eastAsia="High Tower Text" w:hAnsi="High Tower Text" w:cs="High Tower Text"/>
          <w:color w:val="222222"/>
          <w:sz w:val="24"/>
          <w:szCs w:val="24"/>
        </w:rPr>
      </w:pP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t>- Remorque REM 205 LIDER</w:t>
      </w: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br/>
        <w:t>- PTAC 500 kg</w:t>
      </w:r>
    </w:p>
    <w:p w14:paraId="5F9E5D79" w14:textId="77777777" w:rsidR="000E62E0" w:rsidRDefault="000E62E0" w:rsidP="000E62E0">
      <w:pPr>
        <w:pStyle w:val="Normal0"/>
        <w:shd w:val="clear" w:color="auto" w:fill="FFFFFF" w:themeFill="background1"/>
        <w:spacing w:after="0" w:line="240" w:lineRule="auto"/>
        <w:rPr>
          <w:rFonts w:ascii="High Tower Text" w:eastAsia="High Tower Text" w:hAnsi="High Tower Text" w:cs="High Tower Text"/>
          <w:color w:val="222222"/>
          <w:sz w:val="24"/>
          <w:szCs w:val="24"/>
        </w:rPr>
      </w:pPr>
      <w:r w:rsidRPr="7A5D9AFC">
        <w:rPr>
          <w:rFonts w:ascii="High Tower Text" w:eastAsia="High Tower Text" w:hAnsi="High Tower Text" w:cs="High Tower Text"/>
          <w:color w:val="222222"/>
          <w:sz w:val="24"/>
          <w:szCs w:val="24"/>
        </w:rPr>
        <w:t xml:space="preserve">- Dimensions utiles : 2.05 X 1.22 </w:t>
      </w:r>
    </w:p>
    <w:p w14:paraId="5974E6D0" w14:textId="77777777" w:rsidR="000E62E0" w:rsidRDefault="000E62E0" w:rsidP="000E62E0">
      <w:pPr>
        <w:pStyle w:val="Normal0"/>
        <w:shd w:val="clear" w:color="auto" w:fill="FFFFFF"/>
        <w:spacing w:after="0" w:line="240" w:lineRule="auto"/>
        <w:rPr>
          <w:rFonts w:ascii="High Tower Text" w:eastAsia="High Tower Text" w:hAnsi="High Tower Text" w:cs="High Tower Text"/>
          <w:color w:val="222222"/>
          <w:sz w:val="24"/>
          <w:szCs w:val="24"/>
        </w:rPr>
      </w:pP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t>- Hauteur 46 cm + Réhausse ridelle 39 cm = hauteur totale de 85 cm</w:t>
      </w:r>
    </w:p>
    <w:p w14:paraId="74C79D10" w14:textId="77777777" w:rsidR="000E62E0" w:rsidRDefault="000E62E0" w:rsidP="000E62E0">
      <w:pPr>
        <w:pStyle w:val="Normal0"/>
        <w:shd w:val="clear" w:color="auto" w:fill="FFFFFF"/>
        <w:spacing w:after="0" w:line="240" w:lineRule="auto"/>
        <w:rPr>
          <w:rFonts w:ascii="High Tower Text" w:eastAsia="High Tower Text" w:hAnsi="High Tower Text" w:cs="High Tower Text"/>
          <w:color w:val="222222"/>
          <w:sz w:val="24"/>
          <w:szCs w:val="24"/>
        </w:rPr>
      </w:pPr>
      <w:r>
        <w:rPr>
          <w:rFonts w:ascii="High Tower Text" w:eastAsia="High Tower Text" w:hAnsi="High Tower Text" w:cs="High Tower Text"/>
          <w:color w:val="222222"/>
          <w:sz w:val="24"/>
          <w:szCs w:val="24"/>
        </w:rPr>
        <w:t>- Capot ABS</w:t>
      </w:r>
    </w:p>
    <w:p w14:paraId="28E17769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  <w:r>
        <w:rPr>
          <w:rFonts w:ascii="High Tower Text" w:eastAsia="High Tower Text" w:hAnsi="High Tower Text" w:cs="High Tower Text"/>
        </w:rPr>
        <w:t>-  Une roue jockey</w:t>
      </w:r>
    </w:p>
    <w:p w14:paraId="6CAEAFB7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  <w:r>
        <w:rPr>
          <w:rFonts w:ascii="High Tower Text" w:eastAsia="High Tower Text" w:hAnsi="High Tower Text" w:cs="High Tower Text"/>
        </w:rPr>
        <w:t>- Roue 165/70/13</w:t>
      </w:r>
    </w:p>
    <w:p w14:paraId="0497DEA5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</w:p>
    <w:p w14:paraId="5145076E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</w:pPr>
      <w:r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  <w:t xml:space="preserve">La remorque devra être utilisée dans le respect des réglementations et sous la responsabilité du conducteur. </w:t>
      </w:r>
    </w:p>
    <w:p w14:paraId="603AD63C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</w:pPr>
      <w:r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  <w:t>Celui-ci devra notamment être titulaire d’un permis de conduire et d’une assurance valide.</w:t>
      </w:r>
    </w:p>
    <w:p w14:paraId="4C399C61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L'assurance de la remorque entre dans la catégorie « assurance d’un véhicule terrestre à moteur » et relève de la responsabilité de l’utilisateur</w:t>
      </w:r>
      <w:r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  <w:t>.</w:t>
      </w:r>
    </w:p>
    <w:p w14:paraId="5931143F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L’utilisateur avertit son assurance personnelle des dates d’utilisation de la remorque.</w:t>
      </w:r>
    </w:p>
    <w:p w14:paraId="4AE29B03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</w:pPr>
      <w:r w:rsidRPr="7A5D9AFC">
        <w:rPr>
          <w:rFonts w:ascii="High Tower Text" w:eastAsia="High Tower Text" w:hAnsi="High Tower Text" w:cs="High Tower Text"/>
          <w:color w:val="000000" w:themeColor="text1"/>
          <w:sz w:val="24"/>
          <w:szCs w:val="24"/>
          <w:highlight w:val="white"/>
        </w:rPr>
        <w:t xml:space="preserve">Il devra enfin installer à l’arrière de la remorque une plaque d’immatriculation correspondant au véhicule tracteur. </w:t>
      </w:r>
    </w:p>
    <w:p w14:paraId="7261B208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 w:themeColor="text1"/>
          <w:sz w:val="24"/>
          <w:szCs w:val="24"/>
          <w:highlight w:val="white"/>
        </w:rPr>
      </w:pPr>
      <w:r w:rsidRPr="01ECFD6E">
        <w:rPr>
          <w:rFonts w:ascii="High Tower Text" w:eastAsia="High Tower Text" w:hAnsi="High Tower Text" w:cs="High Tower Text"/>
          <w:color w:val="000000" w:themeColor="text1"/>
          <w:sz w:val="24"/>
          <w:szCs w:val="24"/>
          <w:highlight w:val="white"/>
        </w:rPr>
        <w:t>La remorque devra être rendue propre intérieur &amp; extérieur.</w:t>
      </w:r>
    </w:p>
    <w:p w14:paraId="28F7C4FC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color w:val="000000"/>
          <w:sz w:val="24"/>
          <w:szCs w:val="24"/>
          <w:highlight w:val="white"/>
        </w:rPr>
      </w:pPr>
    </w:p>
    <w:p w14:paraId="444CB690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 xml:space="preserve">L’utilisateur doit faire les vérifications d’usage : </w:t>
      </w:r>
    </w:p>
    <w:p w14:paraId="4E0482EF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Respect du PTAC de la remorque. </w:t>
      </w:r>
    </w:p>
    <w:p w14:paraId="1E1FF5C0" w14:textId="77777777" w:rsidR="000E62E0" w:rsidRDefault="000E62E0" w:rsidP="000E62E0">
      <w:pPr>
        <w:pStyle w:val="Normal0"/>
        <w:spacing w:after="0"/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Inspection visuelle de la remorque afin de s’assurer de son bon état.</w:t>
      </w:r>
    </w:p>
    <w:p w14:paraId="4B2381F1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Vérification de la pression des pneumatiques </w:t>
      </w:r>
    </w:p>
    <w:p w14:paraId="2C3CE76C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Contrôle des écrous (roues, essieu, tête d’attache, flèche, garde-boue)</w:t>
      </w:r>
    </w:p>
    <w:p w14:paraId="3786F127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∙</w:t>
      </w:r>
      <w:r>
        <w:rPr>
          <w:rFonts w:ascii="High Tower Text" w:eastAsia="High Tower Text" w:hAnsi="High Tower Text" w:cs="High Tower Text"/>
          <w:sz w:val="24"/>
          <w:szCs w:val="24"/>
        </w:rPr>
        <w:t xml:space="preserve"> Fonctionnement des branchements électriques, </w:t>
      </w:r>
    </w:p>
    <w:p w14:paraId="4EDE339E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</w:p>
    <w:p w14:paraId="3D6F150E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Lors de la prise de la location et au retour de celle-ci, un état des lieux de la remorque sera effectué par l’utilisateur et le CDS 69.</w:t>
      </w:r>
    </w:p>
    <w:p w14:paraId="6987A010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</w:p>
    <w:p w14:paraId="131467D2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</w:rPr>
      </w:pPr>
    </w:p>
    <w:p w14:paraId="10DFAD3F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b/>
          <w:sz w:val="32"/>
          <w:szCs w:val="32"/>
          <w:u w:val="single"/>
        </w:rPr>
      </w:pPr>
      <w:r>
        <w:rPr>
          <w:rFonts w:ascii="High Tower Text" w:eastAsia="High Tower Text" w:hAnsi="High Tower Text" w:cs="High Tower Text"/>
          <w:b/>
          <w:sz w:val="32"/>
          <w:szCs w:val="32"/>
          <w:u w:val="single"/>
        </w:rPr>
        <w:t>Divers </w:t>
      </w:r>
    </w:p>
    <w:p w14:paraId="70060813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b/>
          <w:sz w:val="24"/>
          <w:szCs w:val="24"/>
        </w:rPr>
      </w:pPr>
    </w:p>
    <w:p w14:paraId="3270B7F7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>
        <w:rPr>
          <w:rFonts w:ascii="High Tower Text" w:eastAsia="High Tower Text" w:hAnsi="High Tower Text" w:cs="High Tower Text"/>
          <w:sz w:val="24"/>
          <w:szCs w:val="24"/>
        </w:rPr>
        <w:t>Peut être également mis à disposition :</w:t>
      </w:r>
    </w:p>
    <w:p w14:paraId="294E4A56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</w:p>
    <w:p w14:paraId="3B868349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  <w:r w:rsidRPr="7A5D9AFC">
        <w:rPr>
          <w:rFonts w:ascii="Noto Sans Symbols" w:eastAsia="Noto Sans Symbols" w:hAnsi="Noto Sans Symbols" w:cs="Noto Sans Symbols"/>
          <w:sz w:val="24"/>
          <w:szCs w:val="24"/>
        </w:rPr>
        <w:t>→</w:t>
      </w:r>
      <w:r w:rsidRPr="7A5D9AFC">
        <w:rPr>
          <w:rFonts w:ascii="High Tower Text" w:eastAsia="High Tower Text" w:hAnsi="High Tower Text" w:cs="High Tower Text"/>
          <w:sz w:val="24"/>
          <w:szCs w:val="24"/>
        </w:rPr>
        <w:t xml:space="preserve"> La bâche « Comité de Spéléologie - Rhône &amp; Lyon »  </w:t>
      </w:r>
    </w:p>
    <w:p w14:paraId="32674A48" w14:textId="77777777" w:rsidR="000E62E0" w:rsidRDefault="000E62E0" w:rsidP="000E62E0">
      <w:pPr>
        <w:pStyle w:val="Normal0"/>
        <w:spacing w:after="0"/>
      </w:pPr>
      <w:r w:rsidRPr="7A5D9AFC">
        <w:rPr>
          <w:rFonts w:ascii="High Tower Text" w:eastAsia="High Tower Text" w:hAnsi="High Tower Text" w:cs="High Tower Text"/>
          <w:color w:val="000000" w:themeColor="text1"/>
          <w:sz w:val="24"/>
          <w:szCs w:val="24"/>
        </w:rPr>
        <w:t>→ Oriflamme “ CDS69”</w:t>
      </w:r>
    </w:p>
    <w:p w14:paraId="3F997FED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</w:p>
    <w:p w14:paraId="7ECD83C8" w14:textId="77777777" w:rsidR="000E62E0" w:rsidRDefault="000E62E0" w:rsidP="000E62E0">
      <w:pPr>
        <w:pStyle w:val="Normal0"/>
        <w:spacing w:after="0"/>
        <w:rPr>
          <w:rFonts w:ascii="High Tower Text" w:eastAsia="High Tower Text" w:hAnsi="High Tower Text" w:cs="High Tower Text"/>
          <w:sz w:val="24"/>
          <w:szCs w:val="24"/>
        </w:rPr>
      </w:pPr>
    </w:p>
    <w:p w14:paraId="34ADFB5E" w14:textId="2B906009" w:rsidR="0028769C" w:rsidRDefault="0028769C" w:rsidP="00C35BB1">
      <w:pPr>
        <w:pStyle w:val="Sous-titre"/>
        <w:jc w:val="both"/>
        <w:rPr>
          <w:bCs/>
          <w:sz w:val="24"/>
        </w:rPr>
      </w:pPr>
    </w:p>
    <w:sectPr w:rsidR="0028769C">
      <w:footerReference w:type="default" r:id="rId12"/>
      <w:footerReference w:type="first" r:id="rId13"/>
      <w:pgSz w:w="11906" w:h="16838"/>
      <w:pgMar w:top="1077" w:right="1134" w:bottom="1474" w:left="1247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AC22" w14:textId="77777777" w:rsidR="00A91C4E" w:rsidRDefault="00A91C4E">
      <w:r>
        <w:separator/>
      </w:r>
    </w:p>
  </w:endnote>
  <w:endnote w:type="continuationSeparator" w:id="0">
    <w:p w14:paraId="694AC75C" w14:textId="77777777" w:rsidR="00A91C4E" w:rsidRDefault="00A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MS Mincho"/>
    <w:charset w:val="80"/>
    <w:family w:val="auto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Droid Sans Fallback">
    <w:charset w:val="01"/>
    <w:family w:val="auto"/>
    <w:pitch w:val="variable"/>
  </w:font>
  <w:font w:name="WenQuanYi Zen Hei"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E85A" w14:textId="77777777" w:rsidR="0028769C" w:rsidRDefault="0052528F">
    <w:pPr>
      <w:pStyle w:val="Pieddepage"/>
      <w:jc w:val="center"/>
    </w:pPr>
    <w:r>
      <w:rPr>
        <w:sz w:val="16"/>
      </w:rPr>
      <w:t>Organisme décentralisé de la Fédération Française de Spéléologie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ADAF" w14:textId="77777777" w:rsidR="0028769C" w:rsidRDefault="00287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CEE9" w14:textId="77777777" w:rsidR="00A91C4E" w:rsidRDefault="00A91C4E">
      <w:r>
        <w:separator/>
      </w:r>
    </w:p>
  </w:footnote>
  <w:footnote w:type="continuationSeparator" w:id="0">
    <w:p w14:paraId="563F8F9C" w14:textId="77777777" w:rsidR="00A91C4E" w:rsidRDefault="00A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Arial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Arial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Arial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Arial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F"/>
    <w:rsid w:val="000305A6"/>
    <w:rsid w:val="000E62E0"/>
    <w:rsid w:val="0028769C"/>
    <w:rsid w:val="0052528F"/>
    <w:rsid w:val="00A91C4E"/>
    <w:rsid w:val="00C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142E8"/>
  <w15:chartTrackingRefBased/>
  <w15:docId w15:val="{4C731C10-4EB3-4971-BC27-A08D815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2z0">
    <w:name w:val="WW8Num2z0"/>
    <w:rPr>
      <w:rFonts w:ascii="Calibri" w:hAnsi="Calibri" w:cs="Calibri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rFonts w:ascii="Arial" w:hAnsi="Arial" w:cs="Arial"/>
      <w:u w:val="none"/>
    </w:rPr>
  </w:style>
  <w:style w:type="character" w:customStyle="1" w:styleId="Policepardfaut1">
    <w:name w:val="Police par défau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Policepardfaut21">
    <w:name w:val="Police par défaut21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20">
    <w:name w:val="Police par défaut20"/>
  </w:style>
  <w:style w:type="character" w:customStyle="1" w:styleId="Policepardfaut19">
    <w:name w:val="Police par défaut19"/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Policepardfaut18">
    <w:name w:val="Police par défaut1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7">
    <w:name w:val="Police par défaut17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6">
    <w:name w:val="Police par défaut16"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2">
    <w:name w:val="Police par défaut2"/>
  </w:style>
  <w:style w:type="character" w:customStyle="1" w:styleId="WW-Absatz-Standardschriftart111111111111">
    <w:name w:val="WW-Absatz-Standardschriftart111111111111"/>
  </w:style>
  <w:style w:type="character" w:customStyle="1" w:styleId="Policepardfaut1a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Accentuation">
    <w:name w:val="Emphasis"/>
    <w:qFormat/>
    <w:rPr>
      <w:i/>
      <w:iCs/>
    </w:rPr>
  </w:style>
  <w:style w:type="character" w:customStyle="1" w:styleId="object">
    <w:name w:val="object"/>
  </w:style>
  <w:style w:type="character" w:customStyle="1" w:styleId="Caractresdenumrotation">
    <w:name w:val="Caractères de numérotation"/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21">
    <w:name w:val="Titre2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re20">
    <w:name w:val="Titre20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re19">
    <w:name w:val="Titre19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re18">
    <w:name w:val="Titre18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re17">
    <w:name w:val="Titre17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re16">
    <w:name w:val="Titre16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5">
    <w:name w:val="Titre15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4">
    <w:name w:val="Titre14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3">
    <w:name w:val="Titre13"/>
    <w:basedOn w:val="Normal"/>
    <w:next w:val="Corpsdetexte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itre12">
    <w:name w:val="Titre12"/>
    <w:basedOn w:val="Normal"/>
    <w:next w:val="Corpsdetexte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itre11">
    <w:name w:val="Titre11"/>
    <w:basedOn w:val="Normal"/>
    <w:next w:val="Sous-titre"/>
    <w:pPr>
      <w:ind w:left="4248" w:firstLine="708"/>
      <w:jc w:val="center"/>
    </w:pPr>
    <w:rPr>
      <w:b/>
      <w:i/>
      <w:sz w:val="36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10">
    <w:name w:val="Légende10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9">
    <w:name w:val="Légende9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8">
    <w:name w:val="Légende8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a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ous-titre">
    <w:name w:val="Subtitle"/>
    <w:basedOn w:val="Titre1a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">
    <w:name w:val="Article"/>
    <w:basedOn w:val="Normal"/>
    <w:pPr>
      <w:keepLines/>
      <w:spacing w:before="240"/>
    </w:pPr>
    <w:rPr>
      <w:rFonts w:ascii="Arial" w:hAnsi="Arial" w:cs="Ari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r-FR"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fr-FR" w:eastAsia="zh-CN"/>
    </w:rPr>
  </w:style>
  <w:style w:type="paragraph" w:customStyle="1" w:styleId="gmail-default">
    <w:name w:val="gmail-default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gmail-msobodytext">
    <w:name w:val="gmail-msobodytext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gmail-msolistparagraph">
    <w:name w:val="gmail-msolistparagraph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val="fr-FR" w:eastAsia="zh-CN" w:bidi="hi-IN"/>
    </w:rPr>
  </w:style>
  <w:style w:type="paragraph" w:customStyle="1" w:styleId="Paragraphedeliste1">
    <w:name w:val="Paragraphe de liste1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0"/>
    <w:qFormat/>
    <w:rsid w:val="000E62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Spéléologie du RHONE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Spéléologie du RHONE</dc:title>
  <dc:subject/>
  <dc:creator>FRANCE TELECOM</dc:creator>
  <cp:keywords/>
  <dc:description/>
  <cp:lastModifiedBy>Sebastien Bouchard</cp:lastModifiedBy>
  <cp:revision>3</cp:revision>
  <cp:lastPrinted>2019-12-17T21:16:00Z</cp:lastPrinted>
  <dcterms:created xsi:type="dcterms:W3CDTF">2021-05-09T16:07:00Z</dcterms:created>
  <dcterms:modified xsi:type="dcterms:W3CDTF">2021-05-09T16:25:00Z</dcterms:modified>
</cp:coreProperties>
</file>